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r w:rsidRPr="00F1780D">
        <w:rPr>
          <w:rFonts w:ascii="Arial" w:hAnsi="Arial" w:cs="Arial"/>
          <w:color w:val="222222"/>
          <w:sz w:val="20"/>
          <w:szCs w:val="20"/>
          <w:lang w:val="es-AR" w:eastAsia="es-AR"/>
        </w:rPr>
        <w:t>Sobre el borrador de proyecto de CCT</w:t>
      </w: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b/>
          <w:color w:val="222222"/>
          <w:sz w:val="20"/>
          <w:szCs w:val="20"/>
          <w:lang w:val="es-AR" w:eastAsia="es-AR"/>
        </w:rPr>
      </w:pPr>
      <w:r w:rsidRPr="00F1780D">
        <w:rPr>
          <w:rFonts w:ascii="Arial" w:hAnsi="Arial" w:cs="Arial"/>
          <w:b/>
          <w:color w:val="222222"/>
          <w:sz w:val="20"/>
          <w:szCs w:val="20"/>
          <w:lang w:val="es-AR" w:eastAsia="es-AR"/>
        </w:rPr>
        <w:t>Art. 1- Partes Contratantes:</w:t>
      </w: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r w:rsidRPr="00F1780D">
        <w:rPr>
          <w:rFonts w:ascii="Arial" w:hAnsi="Arial" w:cs="Arial"/>
          <w:color w:val="222222"/>
          <w:sz w:val="20"/>
          <w:szCs w:val="20"/>
          <w:lang w:val="es-AR" w:eastAsia="es-AR"/>
        </w:rPr>
        <w:t xml:space="preserve">Se debe eliminar toda mención al acuerdo Plenario del CIN N° 748/10, de este </w:t>
      </w:r>
      <w:proofErr w:type="spellStart"/>
      <w:proofErr w:type="gramStart"/>
      <w:r w:rsidRPr="00F1780D">
        <w:rPr>
          <w:rFonts w:ascii="Arial" w:hAnsi="Arial" w:cs="Arial"/>
          <w:color w:val="222222"/>
          <w:sz w:val="20"/>
          <w:szCs w:val="20"/>
          <w:lang w:val="es-AR" w:eastAsia="es-AR"/>
        </w:rPr>
        <w:t>articulo</w:t>
      </w:r>
      <w:proofErr w:type="spellEnd"/>
      <w:proofErr w:type="gramEnd"/>
      <w:r w:rsidRPr="00F1780D">
        <w:rPr>
          <w:rFonts w:ascii="Arial" w:hAnsi="Arial" w:cs="Arial"/>
          <w:color w:val="222222"/>
          <w:sz w:val="20"/>
          <w:szCs w:val="20"/>
          <w:lang w:val="es-AR" w:eastAsia="es-AR"/>
        </w:rPr>
        <w:t xml:space="preserve"> y de todo el texto. El mismo es una decisión unilateral de una de las partes que en todo caso solo obliga a sus paritarios en términos de alcance de los mandatos pero en absoluto puede ser sometido a aprobación de la parte sindical.</w:t>
      </w: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r w:rsidRPr="00F1780D">
        <w:rPr>
          <w:rFonts w:ascii="Arial" w:hAnsi="Arial" w:cs="Arial"/>
          <w:color w:val="222222"/>
          <w:sz w:val="20"/>
          <w:szCs w:val="20"/>
          <w:lang w:val="es-AR" w:eastAsia="es-AR"/>
        </w:rPr>
        <w:t>Val en el mismo carácter la eliminación en el conjunto del texto toda mención que condicione  cualquier ítem a los estatutos de cada universidad.</w:t>
      </w: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roofErr w:type="spellStart"/>
      <w:r w:rsidRPr="00F1780D">
        <w:rPr>
          <w:rFonts w:ascii="Arial" w:hAnsi="Arial" w:cs="Arial"/>
          <w:b/>
          <w:color w:val="222222"/>
          <w:sz w:val="20"/>
          <w:szCs w:val="20"/>
          <w:lang w:val="es-AR" w:eastAsia="es-AR"/>
        </w:rPr>
        <w:t>Articulo</w:t>
      </w:r>
      <w:proofErr w:type="spellEnd"/>
      <w:r w:rsidRPr="00F1780D">
        <w:rPr>
          <w:rFonts w:ascii="Arial" w:hAnsi="Arial" w:cs="Arial"/>
          <w:b/>
          <w:color w:val="222222"/>
          <w:sz w:val="20"/>
          <w:szCs w:val="20"/>
          <w:lang w:val="es-AR" w:eastAsia="es-AR"/>
        </w:rPr>
        <w:t xml:space="preserve"> 8°:</w:t>
      </w:r>
      <w:r w:rsidRPr="00F1780D">
        <w:rPr>
          <w:rFonts w:ascii="Arial" w:hAnsi="Arial" w:cs="Arial"/>
          <w:color w:val="222222"/>
          <w:sz w:val="20"/>
          <w:szCs w:val="20"/>
          <w:lang w:val="es-AR" w:eastAsia="es-AR"/>
        </w:rPr>
        <w:t xml:space="preserve"> </w:t>
      </w:r>
      <w:r>
        <w:rPr>
          <w:rFonts w:ascii="Arial" w:hAnsi="Arial" w:cs="Arial"/>
          <w:color w:val="222222"/>
          <w:sz w:val="20"/>
          <w:szCs w:val="20"/>
          <w:lang w:val="es-AR" w:eastAsia="es-AR"/>
        </w:rPr>
        <w:t>Funciones docentes.</w:t>
      </w: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r w:rsidRPr="00F1780D">
        <w:rPr>
          <w:rFonts w:ascii="Arial" w:hAnsi="Arial" w:cs="Arial"/>
          <w:color w:val="222222"/>
          <w:sz w:val="20"/>
          <w:szCs w:val="20"/>
          <w:lang w:val="es-AR" w:eastAsia="es-AR"/>
        </w:rPr>
        <w:t>Profesores titulares: Ejercen la dirección de la cátedra o área o grupo de trabajo y son responsables a ese nivel de la orientación general del proceso de planeamiento, desarrollo, coordinación, ejecución y evaluación de los procesos de enseñanza-aprendizaje, investigación, de formación y perfeccionamiento de los docentes y personal técnico a su cargo y extensión, conforme los lineamientos que establezca la autoridad académica.</w:t>
      </w: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r w:rsidRPr="00F1780D">
        <w:rPr>
          <w:rFonts w:ascii="Arial" w:hAnsi="Arial" w:cs="Arial"/>
          <w:color w:val="222222"/>
          <w:sz w:val="20"/>
          <w:szCs w:val="20"/>
          <w:lang w:val="es-AR" w:eastAsia="es-AR"/>
        </w:rPr>
        <w:t>Profesores Asociados: Colaboran con el titular en la dirección y el ejercicio de la enseñanza, coordinado con este el desarrollo de los programas y de las actividades docentes, de investigación, de perfeccionamiento y de extensión.</w:t>
      </w: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r w:rsidRPr="00F1780D">
        <w:rPr>
          <w:rFonts w:ascii="Arial" w:hAnsi="Arial" w:cs="Arial"/>
          <w:color w:val="222222"/>
          <w:sz w:val="20"/>
          <w:szCs w:val="20"/>
          <w:lang w:val="es-AR" w:eastAsia="es-AR"/>
        </w:rPr>
        <w:t>Profesores adjuntos: Participan de las actividades de enseñanza aprendizaje, investigación, perfeccionamiento y extensión, colaborando con el titular y asociados.</w:t>
      </w: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r w:rsidRPr="00F1780D">
        <w:rPr>
          <w:rFonts w:ascii="Arial" w:hAnsi="Arial" w:cs="Arial"/>
          <w:color w:val="222222"/>
          <w:sz w:val="20"/>
          <w:szCs w:val="20"/>
          <w:lang w:val="es-AR" w:eastAsia="es-AR"/>
        </w:rPr>
        <w:t>Profesor Encargado de Trabajos Prácticos: El Profesor Encargado de Trabajos Prácticos participa en la elaboración de los trabajos prácticos y es responsable de la ejecución y evaluación de los mismos. Orienta y coordina la tarea de los Profesores Ayudantes.</w:t>
      </w: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r w:rsidRPr="00F1780D">
        <w:rPr>
          <w:rFonts w:ascii="Arial" w:hAnsi="Arial" w:cs="Arial"/>
          <w:color w:val="222222"/>
          <w:sz w:val="20"/>
          <w:szCs w:val="20"/>
          <w:lang w:val="es-AR" w:eastAsia="es-AR"/>
        </w:rPr>
        <w:t>Profesor Ayudante: El Profesor Ayudante colabora con el Profesor Encargado de Trabajos Prácticos en la implementación y la ejecución de los trabajos prácticos.</w:t>
      </w: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r w:rsidRPr="00F1780D">
        <w:rPr>
          <w:rFonts w:ascii="Arial" w:hAnsi="Arial" w:cs="Arial"/>
          <w:color w:val="222222"/>
          <w:sz w:val="20"/>
          <w:szCs w:val="20"/>
          <w:lang w:val="es-AR" w:eastAsia="es-AR"/>
        </w:rPr>
        <w:t>Ayudante Alumno: El Ayudante Alumno realiza tareas de asistencia al alumno en su actividad de aprendizaje de los contenidos y prácticas experimentales de la asignatura. De ninguna manera, el mismo podrá desempeñarse como único responsable de la atención de un curso o grupo de alumnos.</w:t>
      </w: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roofErr w:type="spellStart"/>
      <w:r w:rsidRPr="00F1780D">
        <w:rPr>
          <w:rFonts w:ascii="Arial" w:hAnsi="Arial" w:cs="Arial"/>
          <w:b/>
          <w:color w:val="222222"/>
          <w:sz w:val="20"/>
          <w:szCs w:val="20"/>
          <w:lang w:val="es-AR" w:eastAsia="es-AR"/>
        </w:rPr>
        <w:t>Articulo</w:t>
      </w:r>
      <w:proofErr w:type="spellEnd"/>
      <w:r w:rsidRPr="00F1780D">
        <w:rPr>
          <w:rFonts w:ascii="Arial" w:hAnsi="Arial" w:cs="Arial"/>
          <w:b/>
          <w:color w:val="222222"/>
          <w:sz w:val="20"/>
          <w:szCs w:val="20"/>
          <w:lang w:val="es-AR" w:eastAsia="es-AR"/>
        </w:rPr>
        <w:t xml:space="preserve"> 11: Carrera docente.</w:t>
      </w:r>
      <w:r w:rsidRPr="00F1780D">
        <w:rPr>
          <w:rFonts w:ascii="Arial" w:hAnsi="Arial" w:cs="Arial"/>
          <w:color w:val="222222"/>
          <w:sz w:val="20"/>
          <w:szCs w:val="20"/>
          <w:lang w:val="es-AR" w:eastAsia="es-AR"/>
        </w:rPr>
        <w:t xml:space="preserve"> Debe mantenerse el texto de lo acordado. Agregar que la evaluación periódica será a los efectos de orientación y corrección de lo actuado por el docente. La estabilidad laboral solo se pierde por juicio académico.</w:t>
      </w: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r w:rsidRPr="00F1780D">
        <w:rPr>
          <w:rFonts w:ascii="Arial" w:hAnsi="Arial" w:cs="Arial"/>
          <w:color w:val="222222"/>
          <w:sz w:val="20"/>
          <w:szCs w:val="20"/>
          <w:lang w:val="es-AR" w:eastAsia="es-AR"/>
        </w:rPr>
        <w:t> </w:t>
      </w:r>
    </w:p>
    <w:p w:rsidR="003B3F7E" w:rsidRPr="00F1780D" w:rsidRDefault="003B3F7E" w:rsidP="003B3F7E">
      <w:pPr>
        <w:shd w:val="clear" w:color="auto" w:fill="FFFFFF"/>
        <w:suppressAutoHyphens w:val="0"/>
        <w:spacing w:after="0" w:line="240" w:lineRule="auto"/>
        <w:rPr>
          <w:rFonts w:ascii="Arial" w:hAnsi="Arial" w:cs="Arial"/>
          <w:b/>
          <w:color w:val="222222"/>
          <w:sz w:val="20"/>
          <w:szCs w:val="20"/>
          <w:lang w:val="es-AR" w:eastAsia="es-AR"/>
        </w:rPr>
      </w:pPr>
      <w:r w:rsidRPr="00F1780D">
        <w:rPr>
          <w:rFonts w:ascii="Arial" w:hAnsi="Arial" w:cs="Arial"/>
          <w:b/>
          <w:color w:val="222222"/>
          <w:sz w:val="20"/>
          <w:szCs w:val="20"/>
          <w:lang w:val="es-AR" w:eastAsia="es-AR"/>
        </w:rPr>
        <w:t>Cap. IV: DERECHOS.</w:t>
      </w:r>
    </w:p>
    <w:p w:rsidR="003B3F7E" w:rsidRPr="00F1780D" w:rsidRDefault="003B3F7E" w:rsidP="003B3F7E">
      <w:pPr>
        <w:shd w:val="clear" w:color="auto" w:fill="FFFFFF"/>
        <w:suppressAutoHyphens w:val="0"/>
        <w:spacing w:after="0" w:line="240" w:lineRule="auto"/>
        <w:rPr>
          <w:rFonts w:ascii="Arial" w:hAnsi="Arial" w:cs="Arial"/>
          <w:b/>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b/>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r w:rsidRPr="00F1780D">
        <w:rPr>
          <w:rFonts w:ascii="Arial" w:hAnsi="Arial" w:cs="Arial"/>
          <w:color w:val="222222"/>
          <w:sz w:val="20"/>
          <w:szCs w:val="20"/>
          <w:lang w:val="es-AR" w:eastAsia="es-AR"/>
        </w:rPr>
        <w:t>Debe agregarse el listado elaborado….</w:t>
      </w: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b/>
          <w:color w:val="222222"/>
          <w:sz w:val="20"/>
          <w:szCs w:val="20"/>
          <w:lang w:val="es-AR" w:eastAsia="es-AR"/>
        </w:rPr>
      </w:pPr>
      <w:proofErr w:type="spellStart"/>
      <w:r w:rsidRPr="00F1780D">
        <w:rPr>
          <w:rFonts w:ascii="Arial" w:hAnsi="Arial" w:cs="Arial"/>
          <w:b/>
          <w:color w:val="222222"/>
          <w:sz w:val="20"/>
          <w:szCs w:val="20"/>
          <w:lang w:val="es-AR" w:eastAsia="es-AR"/>
        </w:rPr>
        <w:t>Articulo</w:t>
      </w:r>
      <w:proofErr w:type="spellEnd"/>
      <w:r w:rsidRPr="00F1780D">
        <w:rPr>
          <w:rFonts w:ascii="Arial" w:hAnsi="Arial" w:cs="Arial"/>
          <w:b/>
          <w:color w:val="222222"/>
          <w:sz w:val="20"/>
          <w:szCs w:val="20"/>
          <w:lang w:val="es-AR" w:eastAsia="es-AR"/>
        </w:rPr>
        <w:t xml:space="preserve"> 26: Perfeccionamiento docente.</w:t>
      </w:r>
    </w:p>
    <w:p w:rsidR="003B3F7E" w:rsidRPr="00F1780D" w:rsidRDefault="003B3F7E" w:rsidP="003B3F7E">
      <w:pPr>
        <w:shd w:val="clear" w:color="auto" w:fill="FFFFFF"/>
        <w:suppressAutoHyphens w:val="0"/>
        <w:spacing w:after="0" w:line="240" w:lineRule="auto"/>
        <w:rPr>
          <w:rFonts w:ascii="Arial" w:hAnsi="Arial" w:cs="Arial"/>
          <w:b/>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r w:rsidRPr="00F1780D">
        <w:rPr>
          <w:rFonts w:ascii="Arial" w:hAnsi="Arial" w:cs="Arial"/>
          <w:color w:val="222222"/>
          <w:sz w:val="20"/>
          <w:szCs w:val="20"/>
          <w:lang w:val="es-AR" w:eastAsia="es-AR"/>
        </w:rPr>
        <w:t>Los docentes de las universidades nacionales de todos los niveles tendrán derecho a la gratuidad de los posgrados que se dicten por parte de las universidades nacionales en cualquier sede del país en cuanto la misma contribuya a la formación en el área para la cual fueron designados.</w:t>
      </w: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roofErr w:type="spellStart"/>
      <w:proofErr w:type="gramStart"/>
      <w:r w:rsidRPr="00F1780D">
        <w:rPr>
          <w:rFonts w:ascii="Arial" w:hAnsi="Arial" w:cs="Arial"/>
          <w:b/>
          <w:color w:val="222222"/>
          <w:sz w:val="20"/>
          <w:szCs w:val="20"/>
          <w:lang w:val="es-AR" w:eastAsia="es-AR"/>
        </w:rPr>
        <w:t>Articulo</w:t>
      </w:r>
      <w:proofErr w:type="spellEnd"/>
      <w:proofErr w:type="gramEnd"/>
      <w:r w:rsidRPr="00F1780D">
        <w:rPr>
          <w:rFonts w:ascii="Arial" w:hAnsi="Arial" w:cs="Arial"/>
          <w:b/>
          <w:color w:val="222222"/>
          <w:sz w:val="20"/>
          <w:szCs w:val="20"/>
          <w:lang w:val="es-AR" w:eastAsia="es-AR"/>
        </w:rPr>
        <w:t xml:space="preserve"> 34: Causales de juicio </w:t>
      </w:r>
      <w:proofErr w:type="spellStart"/>
      <w:r w:rsidRPr="00F1780D">
        <w:rPr>
          <w:rFonts w:ascii="Arial" w:hAnsi="Arial" w:cs="Arial"/>
          <w:b/>
          <w:color w:val="222222"/>
          <w:sz w:val="20"/>
          <w:szCs w:val="20"/>
          <w:lang w:val="es-AR" w:eastAsia="es-AR"/>
        </w:rPr>
        <w:t>Academico</w:t>
      </w:r>
      <w:proofErr w:type="spellEnd"/>
      <w:r w:rsidRPr="00F1780D">
        <w:rPr>
          <w:rFonts w:ascii="Arial" w:hAnsi="Arial" w:cs="Arial"/>
          <w:b/>
          <w:color w:val="222222"/>
          <w:sz w:val="20"/>
          <w:szCs w:val="20"/>
          <w:lang w:val="es-AR" w:eastAsia="es-AR"/>
        </w:rPr>
        <w:t>.</w:t>
      </w: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r w:rsidRPr="00F1780D">
        <w:rPr>
          <w:rFonts w:ascii="Arial" w:hAnsi="Arial" w:cs="Arial"/>
          <w:color w:val="222222"/>
          <w:sz w:val="20"/>
          <w:szCs w:val="20"/>
          <w:lang w:val="es-AR" w:eastAsia="es-AR"/>
        </w:rPr>
        <w:t xml:space="preserve"> Eliminar el inciso a).</w:t>
      </w: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b/>
          <w:color w:val="222222"/>
          <w:sz w:val="20"/>
          <w:szCs w:val="20"/>
          <w:lang w:val="es-AR" w:eastAsia="es-AR"/>
        </w:rPr>
      </w:pPr>
      <w:proofErr w:type="spellStart"/>
      <w:r w:rsidRPr="00F1780D">
        <w:rPr>
          <w:rFonts w:ascii="Arial" w:hAnsi="Arial" w:cs="Arial"/>
          <w:b/>
          <w:color w:val="222222"/>
          <w:sz w:val="20"/>
          <w:szCs w:val="20"/>
          <w:lang w:val="es-AR" w:eastAsia="es-AR"/>
        </w:rPr>
        <w:t>Articulo</w:t>
      </w:r>
      <w:proofErr w:type="spellEnd"/>
      <w:r w:rsidRPr="00F1780D">
        <w:rPr>
          <w:rFonts w:ascii="Arial" w:hAnsi="Arial" w:cs="Arial"/>
          <w:b/>
          <w:color w:val="222222"/>
          <w:sz w:val="20"/>
          <w:szCs w:val="20"/>
          <w:lang w:val="es-AR" w:eastAsia="es-AR"/>
        </w:rPr>
        <w:t xml:space="preserve"> 39</w:t>
      </w:r>
      <w:proofErr w:type="gramStart"/>
      <w:r w:rsidRPr="00F1780D">
        <w:rPr>
          <w:rFonts w:ascii="Arial" w:hAnsi="Arial" w:cs="Arial"/>
          <w:b/>
          <w:color w:val="222222"/>
          <w:sz w:val="20"/>
          <w:szCs w:val="20"/>
          <w:lang w:val="es-AR" w:eastAsia="es-AR"/>
        </w:rPr>
        <w:t>:</w:t>
      </w:r>
      <w:r w:rsidRPr="00F1780D">
        <w:rPr>
          <w:rFonts w:ascii="Arial" w:hAnsi="Arial" w:cs="Arial"/>
          <w:color w:val="222222"/>
          <w:sz w:val="20"/>
          <w:szCs w:val="20"/>
          <w:lang w:val="es-AR" w:eastAsia="es-AR"/>
        </w:rPr>
        <w:t xml:space="preserve">  </w:t>
      </w:r>
      <w:r w:rsidRPr="00F1780D">
        <w:rPr>
          <w:rFonts w:ascii="Arial" w:hAnsi="Arial" w:cs="Arial"/>
          <w:b/>
          <w:color w:val="222222"/>
          <w:sz w:val="20"/>
          <w:szCs w:val="20"/>
          <w:lang w:val="es-AR" w:eastAsia="es-AR"/>
        </w:rPr>
        <w:t>Adicionales</w:t>
      </w:r>
      <w:proofErr w:type="gramEnd"/>
      <w:r w:rsidRPr="00F1780D">
        <w:rPr>
          <w:rFonts w:ascii="Arial" w:hAnsi="Arial" w:cs="Arial"/>
          <w:b/>
          <w:color w:val="222222"/>
          <w:sz w:val="20"/>
          <w:szCs w:val="20"/>
          <w:lang w:val="es-AR" w:eastAsia="es-AR"/>
        </w:rPr>
        <w:t>.</w:t>
      </w: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r w:rsidRPr="00F1780D">
        <w:rPr>
          <w:rFonts w:ascii="Arial" w:hAnsi="Arial" w:cs="Arial"/>
          <w:color w:val="222222"/>
          <w:sz w:val="20"/>
          <w:szCs w:val="20"/>
          <w:lang w:val="es-AR" w:eastAsia="es-AR"/>
        </w:rPr>
        <w:t xml:space="preserve">Incorporar como inciso el adicional por dedicación exclusiva previsto en el </w:t>
      </w:r>
      <w:proofErr w:type="spellStart"/>
      <w:r w:rsidRPr="00F1780D">
        <w:rPr>
          <w:rFonts w:ascii="Arial" w:hAnsi="Arial" w:cs="Arial"/>
          <w:color w:val="222222"/>
          <w:sz w:val="20"/>
          <w:szCs w:val="20"/>
          <w:lang w:val="es-AR" w:eastAsia="es-AR"/>
        </w:rPr>
        <w:t>dec</w:t>
      </w:r>
      <w:proofErr w:type="spellEnd"/>
      <w:r w:rsidRPr="00F1780D">
        <w:rPr>
          <w:rFonts w:ascii="Arial" w:hAnsi="Arial" w:cs="Arial"/>
          <w:color w:val="222222"/>
          <w:sz w:val="20"/>
          <w:szCs w:val="20"/>
          <w:lang w:val="es-AR" w:eastAsia="es-AR"/>
        </w:rPr>
        <w:t>. 1470/98; g).</w:t>
      </w: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r w:rsidRPr="00F1780D">
        <w:rPr>
          <w:rFonts w:ascii="Arial" w:hAnsi="Arial" w:cs="Arial"/>
          <w:color w:val="222222"/>
          <w:sz w:val="20"/>
          <w:szCs w:val="20"/>
          <w:lang w:val="es-AR" w:eastAsia="es-AR"/>
        </w:rPr>
        <w:t>Incorporar como inciso f)</w:t>
      </w:r>
      <w:proofErr w:type="gramStart"/>
      <w:r w:rsidRPr="00F1780D">
        <w:rPr>
          <w:rFonts w:ascii="Arial" w:hAnsi="Arial" w:cs="Arial"/>
          <w:color w:val="222222"/>
          <w:sz w:val="20"/>
          <w:szCs w:val="20"/>
          <w:lang w:val="es-AR" w:eastAsia="es-AR"/>
        </w:rPr>
        <w:t>:ADICIONAL</w:t>
      </w:r>
      <w:proofErr w:type="gramEnd"/>
      <w:r w:rsidRPr="00F1780D">
        <w:rPr>
          <w:rFonts w:ascii="Arial" w:hAnsi="Arial" w:cs="Arial"/>
          <w:color w:val="222222"/>
          <w:sz w:val="20"/>
          <w:szCs w:val="20"/>
          <w:lang w:val="es-AR" w:eastAsia="es-AR"/>
        </w:rPr>
        <w:t xml:space="preserve"> POR FUNCION DIFERENCIADA (SUBROGANCIA)</w:t>
      </w: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r w:rsidRPr="00F1780D">
        <w:rPr>
          <w:rFonts w:ascii="Arial" w:hAnsi="Arial" w:cs="Arial"/>
          <w:color w:val="222222"/>
          <w:sz w:val="20"/>
          <w:szCs w:val="20"/>
          <w:lang w:val="es-AR" w:eastAsia="es-AR"/>
        </w:rPr>
        <w:t>Cuando la tarea a realizar corresponda a un nivel de responsabilidad superior a la designación vigente y  el cumplimiento de la misma exceda los de treinta (30) días corridos, o supere el término de los sesenta (60) días en el año en tiempos discontinuos, corresponderá la bonificación por función diferenciada. La prestación de servicios implicará la percepción de la remuneración correspondiente al cargo superior y su reconocimiento como antecedente curricular en caso de llamado a concurso.</w:t>
      </w:r>
    </w:p>
    <w:p w:rsidR="003B3F7E" w:rsidRPr="00F1780D" w:rsidRDefault="003B3F7E" w:rsidP="003B3F7E">
      <w:pPr>
        <w:shd w:val="clear" w:color="auto" w:fill="FFFFFF"/>
        <w:suppressAutoHyphens w:val="0"/>
        <w:spacing w:after="0" w:line="240" w:lineRule="auto"/>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rPr>
          <w:rFonts w:ascii="Arial" w:hAnsi="Arial" w:cs="Arial"/>
          <w:b/>
          <w:color w:val="222222"/>
          <w:sz w:val="20"/>
          <w:szCs w:val="20"/>
          <w:lang w:val="es-AR" w:eastAsia="es-AR"/>
        </w:rPr>
      </w:pPr>
      <w:proofErr w:type="spellStart"/>
      <w:r w:rsidRPr="00F1780D">
        <w:rPr>
          <w:rFonts w:ascii="Arial" w:hAnsi="Arial" w:cs="Arial"/>
          <w:b/>
          <w:color w:val="222222"/>
          <w:sz w:val="20"/>
          <w:szCs w:val="20"/>
          <w:lang w:val="es-AR" w:eastAsia="es-AR"/>
        </w:rPr>
        <w:t>Articulo</w:t>
      </w:r>
      <w:proofErr w:type="spellEnd"/>
      <w:r w:rsidRPr="00F1780D">
        <w:rPr>
          <w:rFonts w:ascii="Arial" w:hAnsi="Arial" w:cs="Arial"/>
          <w:b/>
          <w:color w:val="222222"/>
          <w:sz w:val="20"/>
          <w:szCs w:val="20"/>
          <w:lang w:val="es-AR" w:eastAsia="es-AR"/>
        </w:rPr>
        <w:t xml:space="preserve"> 45:</w:t>
      </w:r>
      <w:r w:rsidRPr="00F1780D">
        <w:rPr>
          <w:rFonts w:ascii="Arial" w:hAnsi="Arial" w:cs="Arial"/>
          <w:color w:val="222222"/>
          <w:sz w:val="20"/>
          <w:szCs w:val="20"/>
          <w:lang w:val="es-AR" w:eastAsia="es-AR"/>
        </w:rPr>
        <w:t xml:space="preserve"> </w:t>
      </w:r>
      <w:r w:rsidRPr="00F1780D">
        <w:rPr>
          <w:rFonts w:ascii="Arial" w:hAnsi="Arial" w:cs="Arial"/>
          <w:b/>
          <w:color w:val="222222"/>
          <w:sz w:val="20"/>
          <w:szCs w:val="20"/>
          <w:lang w:val="es-AR" w:eastAsia="es-AR"/>
        </w:rPr>
        <w:t>Condiciones funcionales</w:t>
      </w:r>
    </w:p>
    <w:p w:rsidR="003B3F7E" w:rsidRPr="00F1780D" w:rsidRDefault="003B3F7E" w:rsidP="003B3F7E">
      <w:pPr>
        <w:shd w:val="clear" w:color="auto" w:fill="FFFFFF"/>
        <w:suppressAutoHyphens w:val="0"/>
        <w:spacing w:after="0" w:line="240" w:lineRule="auto"/>
        <w:rPr>
          <w:rFonts w:ascii="Arial" w:hAnsi="Arial" w:cs="Arial"/>
          <w:b/>
          <w:color w:val="222222"/>
          <w:sz w:val="20"/>
          <w:szCs w:val="20"/>
          <w:lang w:val="es-AR" w:eastAsia="es-AR"/>
        </w:rPr>
      </w:pPr>
    </w:p>
    <w:p w:rsidR="003B3F7E" w:rsidRPr="00F1780D" w:rsidRDefault="003B3F7E" w:rsidP="003B3F7E">
      <w:pPr>
        <w:numPr>
          <w:ilvl w:val="0"/>
          <w:numId w:val="1"/>
        </w:numPr>
        <w:shd w:val="clear" w:color="auto" w:fill="FFFFFF"/>
        <w:suppressAutoHyphens w:val="0"/>
        <w:spacing w:after="0" w:line="240" w:lineRule="auto"/>
        <w:contextualSpacing/>
        <w:rPr>
          <w:rFonts w:ascii="Arial" w:hAnsi="Arial" w:cs="Arial"/>
          <w:color w:val="222222"/>
          <w:sz w:val="20"/>
          <w:szCs w:val="20"/>
          <w:lang w:val="es-AR" w:eastAsia="es-AR"/>
        </w:rPr>
      </w:pPr>
      <w:r w:rsidRPr="00F1780D">
        <w:rPr>
          <w:rFonts w:ascii="Arial" w:hAnsi="Arial" w:cs="Arial"/>
          <w:b/>
          <w:color w:val="222222"/>
          <w:sz w:val="20"/>
          <w:szCs w:val="20"/>
          <w:lang w:val="es-AR" w:eastAsia="es-AR"/>
        </w:rPr>
        <w:t xml:space="preserve">Relación numérica docente-estudiantes. </w:t>
      </w:r>
      <w:r w:rsidRPr="00F1780D">
        <w:rPr>
          <w:rFonts w:ascii="Arial" w:hAnsi="Arial" w:cs="Arial"/>
          <w:color w:val="222222"/>
          <w:sz w:val="20"/>
          <w:szCs w:val="20"/>
          <w:lang w:val="es-AR" w:eastAsia="es-AR"/>
        </w:rPr>
        <w:t xml:space="preserve">Hasta 30 estudiantes corresponde un equipo </w:t>
      </w:r>
      <w:proofErr w:type="spellStart"/>
      <w:r w:rsidRPr="00F1780D">
        <w:rPr>
          <w:rFonts w:ascii="Arial" w:hAnsi="Arial" w:cs="Arial"/>
          <w:color w:val="222222"/>
          <w:sz w:val="20"/>
          <w:szCs w:val="20"/>
          <w:lang w:val="es-AR" w:eastAsia="es-AR"/>
        </w:rPr>
        <w:t>minimo</w:t>
      </w:r>
      <w:proofErr w:type="spellEnd"/>
      <w:r w:rsidRPr="00F1780D">
        <w:rPr>
          <w:rFonts w:ascii="Arial" w:hAnsi="Arial" w:cs="Arial"/>
          <w:color w:val="222222"/>
          <w:sz w:val="20"/>
          <w:szCs w:val="20"/>
          <w:lang w:val="es-AR" w:eastAsia="es-AR"/>
        </w:rPr>
        <w:t xml:space="preserve"> docente de  un profesor y un Jefe de Trabajos </w:t>
      </w:r>
      <w:proofErr w:type="spellStart"/>
      <w:r w:rsidRPr="00F1780D">
        <w:rPr>
          <w:rFonts w:ascii="Arial" w:hAnsi="Arial" w:cs="Arial"/>
          <w:color w:val="222222"/>
          <w:sz w:val="20"/>
          <w:szCs w:val="20"/>
          <w:lang w:val="es-AR" w:eastAsia="es-AR"/>
        </w:rPr>
        <w:t>practicos</w:t>
      </w:r>
      <w:proofErr w:type="spellEnd"/>
      <w:r w:rsidRPr="00F1780D">
        <w:rPr>
          <w:rFonts w:ascii="Arial" w:hAnsi="Arial" w:cs="Arial"/>
          <w:color w:val="222222"/>
          <w:sz w:val="20"/>
          <w:szCs w:val="20"/>
          <w:lang w:val="es-AR" w:eastAsia="es-AR"/>
        </w:rPr>
        <w:t xml:space="preserve">. Por cada fracción de 20 estudiantes se agrega un auxiliar </w:t>
      </w:r>
      <w:proofErr w:type="spellStart"/>
      <w:proofErr w:type="gramStart"/>
      <w:r w:rsidRPr="00F1780D">
        <w:rPr>
          <w:rFonts w:ascii="Arial" w:hAnsi="Arial" w:cs="Arial"/>
          <w:color w:val="222222"/>
          <w:sz w:val="20"/>
          <w:szCs w:val="20"/>
          <w:lang w:val="es-AR" w:eastAsia="es-AR"/>
        </w:rPr>
        <w:t>mas</w:t>
      </w:r>
      <w:proofErr w:type="spellEnd"/>
      <w:proofErr w:type="gramEnd"/>
      <w:r w:rsidRPr="00F1780D">
        <w:rPr>
          <w:rFonts w:ascii="Arial" w:hAnsi="Arial" w:cs="Arial"/>
          <w:color w:val="222222"/>
          <w:sz w:val="20"/>
          <w:szCs w:val="20"/>
          <w:lang w:val="es-AR" w:eastAsia="es-AR"/>
        </w:rPr>
        <w:t xml:space="preserve">. Por cada cuatro auxiliares incorporados se agrega un profesor </w:t>
      </w:r>
      <w:proofErr w:type="spellStart"/>
      <w:proofErr w:type="gramStart"/>
      <w:r w:rsidRPr="00F1780D">
        <w:rPr>
          <w:rFonts w:ascii="Arial" w:hAnsi="Arial" w:cs="Arial"/>
          <w:color w:val="222222"/>
          <w:sz w:val="20"/>
          <w:szCs w:val="20"/>
          <w:lang w:val="es-AR" w:eastAsia="es-AR"/>
        </w:rPr>
        <w:t>mas</w:t>
      </w:r>
      <w:proofErr w:type="spellEnd"/>
      <w:proofErr w:type="gramEnd"/>
      <w:r w:rsidRPr="00F1780D">
        <w:rPr>
          <w:rFonts w:ascii="Arial" w:hAnsi="Arial" w:cs="Arial"/>
          <w:color w:val="222222"/>
          <w:sz w:val="20"/>
          <w:szCs w:val="20"/>
          <w:lang w:val="es-AR" w:eastAsia="es-AR"/>
        </w:rPr>
        <w:t xml:space="preserve"> que colabora con el profesor titular existente. Esta relación docente estudiantes podrá ser  mayor  si las especificidades de las materia</w:t>
      </w:r>
      <w:r>
        <w:rPr>
          <w:rFonts w:ascii="Arial" w:hAnsi="Arial" w:cs="Arial"/>
          <w:color w:val="222222"/>
          <w:sz w:val="20"/>
          <w:szCs w:val="20"/>
          <w:lang w:val="es-AR" w:eastAsia="es-AR"/>
        </w:rPr>
        <w:t>s</w:t>
      </w:r>
      <w:r w:rsidRPr="00F1780D">
        <w:rPr>
          <w:rFonts w:ascii="Arial" w:hAnsi="Arial" w:cs="Arial"/>
          <w:color w:val="222222"/>
          <w:sz w:val="20"/>
          <w:szCs w:val="20"/>
          <w:lang w:val="es-AR" w:eastAsia="es-AR"/>
        </w:rPr>
        <w:t xml:space="preserve">  en cuestión lo amerita.</w:t>
      </w:r>
    </w:p>
    <w:p w:rsidR="003B3F7E" w:rsidRPr="00F1780D" w:rsidRDefault="003B3F7E" w:rsidP="003B3F7E">
      <w:pPr>
        <w:shd w:val="clear" w:color="auto" w:fill="FFFFFF"/>
        <w:suppressAutoHyphens w:val="0"/>
        <w:spacing w:after="0" w:line="240" w:lineRule="auto"/>
        <w:ind w:left="720"/>
        <w:contextualSpacing/>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rPr>
          <w:rFonts w:ascii="Arial" w:hAnsi="Arial" w:cs="Arial"/>
          <w:color w:val="222222"/>
          <w:sz w:val="20"/>
          <w:szCs w:val="20"/>
          <w:lang w:val="es-AR" w:eastAsia="es-AR"/>
        </w:rPr>
      </w:pPr>
      <w:r w:rsidRPr="00F1780D">
        <w:rPr>
          <w:rFonts w:ascii="Arial" w:hAnsi="Arial" w:cs="Arial"/>
          <w:color w:val="222222"/>
          <w:sz w:val="20"/>
          <w:szCs w:val="20"/>
          <w:lang w:val="es-AR" w:eastAsia="es-AR"/>
        </w:rPr>
        <w:t xml:space="preserve">      b) Tareas de enseñanza frente a los alumnos en el marco de una sola asignatura por cargo      docente.</w:t>
      </w:r>
    </w:p>
    <w:p w:rsidR="003B3F7E" w:rsidRPr="00F1780D" w:rsidRDefault="003B3F7E" w:rsidP="003B3F7E">
      <w:pPr>
        <w:shd w:val="clear" w:color="auto" w:fill="FFFFFF"/>
        <w:suppressAutoHyphens w:val="0"/>
        <w:spacing w:after="0" w:line="240" w:lineRule="auto"/>
        <w:ind w:left="720"/>
        <w:contextualSpacing/>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ind w:left="720"/>
        <w:contextualSpacing/>
        <w:rPr>
          <w:rFonts w:ascii="Arial" w:hAnsi="Arial" w:cs="Arial"/>
          <w:b/>
          <w:color w:val="222222"/>
          <w:sz w:val="20"/>
          <w:szCs w:val="20"/>
          <w:lang w:val="es-AR" w:eastAsia="es-AR"/>
        </w:rPr>
      </w:pPr>
      <w:r w:rsidRPr="00F1780D">
        <w:rPr>
          <w:rFonts w:ascii="Arial" w:hAnsi="Arial" w:cs="Arial"/>
          <w:b/>
          <w:color w:val="222222"/>
          <w:sz w:val="20"/>
          <w:szCs w:val="20"/>
          <w:lang w:val="es-AR" w:eastAsia="es-AR"/>
        </w:rPr>
        <w:t>Disposiciones transitorias</w:t>
      </w:r>
    </w:p>
    <w:p w:rsidR="003B3F7E" w:rsidRPr="00F1780D" w:rsidRDefault="003B3F7E" w:rsidP="003B3F7E">
      <w:pPr>
        <w:shd w:val="clear" w:color="auto" w:fill="FFFFFF"/>
        <w:suppressAutoHyphens w:val="0"/>
        <w:spacing w:after="0" w:line="240" w:lineRule="auto"/>
        <w:ind w:left="720"/>
        <w:contextualSpacing/>
        <w:rPr>
          <w:rFonts w:ascii="Arial" w:hAnsi="Arial" w:cs="Arial"/>
          <w:b/>
          <w:color w:val="222222"/>
          <w:sz w:val="20"/>
          <w:szCs w:val="20"/>
          <w:lang w:val="es-AR" w:eastAsia="es-AR"/>
        </w:rPr>
      </w:pPr>
    </w:p>
    <w:p w:rsidR="003B3F7E" w:rsidRPr="00F1780D" w:rsidRDefault="003B3F7E" w:rsidP="003B3F7E">
      <w:pPr>
        <w:shd w:val="clear" w:color="auto" w:fill="FFFFFF"/>
        <w:suppressAutoHyphens w:val="0"/>
        <w:spacing w:after="0" w:line="240" w:lineRule="auto"/>
        <w:ind w:left="720"/>
        <w:contextualSpacing/>
        <w:rPr>
          <w:rFonts w:ascii="Arial" w:hAnsi="Arial" w:cs="Arial"/>
          <w:b/>
          <w:color w:val="222222"/>
          <w:sz w:val="20"/>
          <w:szCs w:val="20"/>
          <w:lang w:val="es-AR" w:eastAsia="es-AR"/>
        </w:rPr>
      </w:pPr>
      <w:proofErr w:type="spellStart"/>
      <w:r w:rsidRPr="00F1780D">
        <w:rPr>
          <w:rFonts w:ascii="Arial" w:hAnsi="Arial" w:cs="Arial"/>
          <w:b/>
          <w:color w:val="222222"/>
          <w:sz w:val="20"/>
          <w:szCs w:val="20"/>
          <w:lang w:val="es-AR" w:eastAsia="es-AR"/>
        </w:rPr>
        <w:t>Articulo</w:t>
      </w:r>
      <w:proofErr w:type="spellEnd"/>
      <w:r w:rsidRPr="00F1780D">
        <w:rPr>
          <w:rFonts w:ascii="Arial" w:hAnsi="Arial" w:cs="Arial"/>
          <w:b/>
          <w:color w:val="222222"/>
          <w:sz w:val="20"/>
          <w:szCs w:val="20"/>
          <w:lang w:val="es-AR" w:eastAsia="es-AR"/>
        </w:rPr>
        <w:t xml:space="preserve"> N° 74-</w:t>
      </w:r>
    </w:p>
    <w:p w:rsidR="003B3F7E" w:rsidRPr="00F1780D" w:rsidRDefault="003B3F7E" w:rsidP="003B3F7E">
      <w:pPr>
        <w:shd w:val="clear" w:color="auto" w:fill="FFFFFF"/>
        <w:suppressAutoHyphens w:val="0"/>
        <w:spacing w:after="0" w:line="240" w:lineRule="auto"/>
        <w:ind w:left="720"/>
        <w:contextualSpacing/>
        <w:rPr>
          <w:rFonts w:ascii="Arial" w:hAnsi="Arial" w:cs="Arial"/>
          <w:color w:val="222222"/>
          <w:sz w:val="20"/>
          <w:szCs w:val="20"/>
          <w:lang w:val="es-AR" w:eastAsia="es-AR"/>
        </w:rPr>
      </w:pPr>
      <w:r w:rsidRPr="00F1780D">
        <w:rPr>
          <w:rFonts w:ascii="Arial" w:hAnsi="Arial" w:cs="Arial"/>
          <w:b/>
          <w:color w:val="222222"/>
          <w:sz w:val="20"/>
          <w:szCs w:val="20"/>
          <w:lang w:val="es-AR" w:eastAsia="es-AR"/>
        </w:rPr>
        <w:t xml:space="preserve"> </w:t>
      </w:r>
      <w:r w:rsidRPr="00F1780D">
        <w:rPr>
          <w:rFonts w:ascii="Arial" w:hAnsi="Arial" w:cs="Arial"/>
          <w:color w:val="222222"/>
          <w:sz w:val="20"/>
          <w:szCs w:val="20"/>
          <w:lang w:val="es-AR" w:eastAsia="es-AR"/>
        </w:rPr>
        <w:t xml:space="preserve">Todo docente interino con </w:t>
      </w:r>
      <w:proofErr w:type="spellStart"/>
      <w:proofErr w:type="gramStart"/>
      <w:r w:rsidRPr="00F1780D">
        <w:rPr>
          <w:rFonts w:ascii="Arial" w:hAnsi="Arial" w:cs="Arial"/>
          <w:color w:val="222222"/>
          <w:sz w:val="20"/>
          <w:szCs w:val="20"/>
          <w:lang w:val="es-AR" w:eastAsia="es-AR"/>
        </w:rPr>
        <w:t>mas</w:t>
      </w:r>
      <w:proofErr w:type="spellEnd"/>
      <w:proofErr w:type="gramEnd"/>
      <w:r w:rsidRPr="00F1780D">
        <w:rPr>
          <w:rFonts w:ascii="Arial" w:hAnsi="Arial" w:cs="Arial"/>
          <w:color w:val="222222"/>
          <w:sz w:val="20"/>
          <w:szCs w:val="20"/>
          <w:lang w:val="es-AR" w:eastAsia="es-AR"/>
        </w:rPr>
        <w:t xml:space="preserve"> de dos años de antigüedad pasara automáticamente al régimen de carrera docente.</w:t>
      </w:r>
    </w:p>
    <w:p w:rsidR="003B3F7E" w:rsidRPr="00F1780D" w:rsidRDefault="003B3F7E" w:rsidP="003B3F7E">
      <w:pPr>
        <w:shd w:val="clear" w:color="auto" w:fill="FFFFFF"/>
        <w:suppressAutoHyphens w:val="0"/>
        <w:spacing w:after="0" w:line="240" w:lineRule="auto"/>
        <w:ind w:left="720"/>
        <w:contextualSpacing/>
        <w:rPr>
          <w:rFonts w:ascii="Arial" w:hAnsi="Arial" w:cs="Arial"/>
          <w:color w:val="222222"/>
          <w:sz w:val="20"/>
          <w:szCs w:val="20"/>
          <w:lang w:val="es-AR" w:eastAsia="es-AR"/>
        </w:rPr>
      </w:pPr>
      <w:r w:rsidRPr="00F1780D">
        <w:rPr>
          <w:rFonts w:ascii="Arial" w:hAnsi="Arial" w:cs="Arial"/>
          <w:color w:val="222222"/>
          <w:sz w:val="20"/>
          <w:szCs w:val="20"/>
          <w:lang w:val="es-AR" w:eastAsia="es-AR"/>
        </w:rPr>
        <w:t xml:space="preserve"> </w:t>
      </w:r>
    </w:p>
    <w:p w:rsidR="003B3F7E" w:rsidRPr="00F1780D" w:rsidRDefault="003B3F7E" w:rsidP="003B3F7E">
      <w:pPr>
        <w:shd w:val="clear" w:color="auto" w:fill="FFFFFF"/>
        <w:suppressAutoHyphens w:val="0"/>
        <w:spacing w:after="0" w:line="240" w:lineRule="auto"/>
        <w:ind w:left="720"/>
        <w:contextualSpacing/>
        <w:rPr>
          <w:rFonts w:ascii="Arial" w:hAnsi="Arial" w:cs="Arial"/>
          <w:color w:val="222222"/>
          <w:sz w:val="20"/>
          <w:szCs w:val="20"/>
          <w:lang w:val="es-AR" w:eastAsia="es-AR"/>
        </w:rPr>
      </w:pPr>
      <w:r w:rsidRPr="00F1780D">
        <w:rPr>
          <w:rFonts w:ascii="Arial" w:hAnsi="Arial" w:cs="Arial"/>
          <w:b/>
          <w:color w:val="222222"/>
          <w:sz w:val="20"/>
          <w:szCs w:val="20"/>
          <w:lang w:val="es-AR" w:eastAsia="es-AR"/>
        </w:rPr>
        <w:t xml:space="preserve">Anexo  I: DOCENTES PREUNIVERSITARIOS. </w:t>
      </w:r>
      <w:r w:rsidRPr="00F1780D">
        <w:rPr>
          <w:rFonts w:ascii="Arial" w:hAnsi="Arial" w:cs="Arial"/>
          <w:color w:val="222222"/>
          <w:sz w:val="20"/>
          <w:szCs w:val="20"/>
          <w:lang w:val="es-AR" w:eastAsia="es-AR"/>
        </w:rPr>
        <w:t xml:space="preserve">Se elimina y se incorpora en cada uno de los  artículos como </w:t>
      </w:r>
      <w:proofErr w:type="spellStart"/>
      <w:r w:rsidRPr="00F1780D">
        <w:rPr>
          <w:rFonts w:ascii="Arial" w:hAnsi="Arial" w:cs="Arial"/>
          <w:color w:val="222222"/>
          <w:sz w:val="20"/>
          <w:szCs w:val="20"/>
          <w:lang w:val="es-AR" w:eastAsia="es-AR"/>
        </w:rPr>
        <w:t>articulo</w:t>
      </w:r>
      <w:proofErr w:type="spellEnd"/>
      <w:r w:rsidRPr="00F1780D">
        <w:rPr>
          <w:rFonts w:ascii="Arial" w:hAnsi="Arial" w:cs="Arial"/>
          <w:color w:val="222222"/>
          <w:sz w:val="20"/>
          <w:szCs w:val="20"/>
          <w:lang w:val="es-AR" w:eastAsia="es-AR"/>
        </w:rPr>
        <w:t xml:space="preserve"> específico para los docentes preuniversitarios.</w:t>
      </w:r>
    </w:p>
    <w:p w:rsidR="003B3F7E" w:rsidRPr="00F1780D" w:rsidRDefault="003B3F7E" w:rsidP="003B3F7E">
      <w:pPr>
        <w:shd w:val="clear" w:color="auto" w:fill="FFFFFF"/>
        <w:suppressAutoHyphens w:val="0"/>
        <w:spacing w:after="0" w:line="240" w:lineRule="auto"/>
        <w:ind w:left="720"/>
        <w:contextualSpacing/>
        <w:rPr>
          <w:rFonts w:ascii="Arial" w:hAnsi="Arial" w:cs="Arial"/>
          <w:color w:val="222222"/>
          <w:sz w:val="20"/>
          <w:szCs w:val="20"/>
          <w:lang w:val="es-AR" w:eastAsia="es-AR"/>
        </w:rPr>
      </w:pPr>
    </w:p>
    <w:p w:rsidR="003B3F7E" w:rsidRPr="00F1780D" w:rsidRDefault="003B3F7E" w:rsidP="003B3F7E">
      <w:pPr>
        <w:shd w:val="clear" w:color="auto" w:fill="FFFFFF"/>
        <w:suppressAutoHyphens w:val="0"/>
        <w:spacing w:after="0" w:line="240" w:lineRule="auto"/>
        <w:ind w:left="720"/>
        <w:contextualSpacing/>
        <w:rPr>
          <w:rFonts w:ascii="Arial" w:hAnsi="Arial" w:cs="Arial"/>
          <w:color w:val="222222"/>
          <w:sz w:val="20"/>
          <w:szCs w:val="20"/>
          <w:lang w:val="es-AR" w:eastAsia="es-AR"/>
        </w:rPr>
      </w:pPr>
      <w:r w:rsidRPr="00F1780D">
        <w:rPr>
          <w:rFonts w:ascii="Arial" w:hAnsi="Arial" w:cs="Arial"/>
          <w:b/>
          <w:color w:val="222222"/>
          <w:sz w:val="20"/>
          <w:szCs w:val="20"/>
          <w:lang w:val="es-AR" w:eastAsia="es-AR"/>
        </w:rPr>
        <w:t>Anexo II: RESERVAS</w:t>
      </w:r>
      <w:r w:rsidRPr="00F1780D">
        <w:rPr>
          <w:rFonts w:ascii="Arial" w:hAnsi="Arial" w:cs="Arial"/>
          <w:color w:val="222222"/>
          <w:sz w:val="20"/>
          <w:szCs w:val="20"/>
          <w:lang w:val="es-AR" w:eastAsia="es-AR"/>
        </w:rPr>
        <w:t>. Se elimina</w:t>
      </w:r>
    </w:p>
    <w:p w:rsidR="003B3F7E" w:rsidRPr="00F1780D" w:rsidRDefault="003B3F7E" w:rsidP="003B3F7E">
      <w:pPr>
        <w:shd w:val="clear" w:color="auto" w:fill="FFFFFF"/>
        <w:suppressAutoHyphens w:val="0"/>
        <w:spacing w:after="0" w:line="240" w:lineRule="auto"/>
        <w:ind w:left="720"/>
        <w:contextualSpacing/>
        <w:rPr>
          <w:rFonts w:ascii="Arial" w:hAnsi="Arial" w:cs="Arial"/>
          <w:color w:val="222222"/>
          <w:sz w:val="20"/>
          <w:szCs w:val="20"/>
          <w:lang w:val="es-AR" w:eastAsia="es-AR"/>
        </w:rPr>
      </w:pPr>
    </w:p>
    <w:p w:rsidR="003B3F7E" w:rsidRDefault="003B3F7E" w:rsidP="003B3F7E">
      <w:pPr>
        <w:jc w:val="both"/>
        <w:rPr>
          <w:rFonts w:ascii="Times New Roman" w:hAnsi="Times New Roman"/>
          <w:sz w:val="24"/>
          <w:szCs w:val="24"/>
        </w:rPr>
      </w:pPr>
    </w:p>
    <w:p w:rsidR="003B3F7E" w:rsidRDefault="003B3F7E" w:rsidP="003B3F7E">
      <w:pPr>
        <w:jc w:val="both"/>
        <w:rPr>
          <w:rFonts w:ascii="Times New Roman" w:hAnsi="Times New Roman"/>
          <w:sz w:val="24"/>
          <w:szCs w:val="24"/>
        </w:rPr>
      </w:pPr>
    </w:p>
    <w:p w:rsidR="005152D4" w:rsidRDefault="005152D4">
      <w:bookmarkStart w:id="0" w:name="_GoBack"/>
      <w:bookmarkEnd w:id="0"/>
    </w:p>
    <w:sectPr w:rsidR="00515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5BE"/>
    <w:multiLevelType w:val="hybridMultilevel"/>
    <w:tmpl w:val="58AC430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7E"/>
    <w:rsid w:val="00257367"/>
    <w:rsid w:val="003B3F7E"/>
    <w:rsid w:val="005152D4"/>
    <w:rsid w:val="007C0B68"/>
    <w:rsid w:val="00D366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7E"/>
    <w:pPr>
      <w:suppressAutoHyphens/>
    </w:pPr>
    <w:rPr>
      <w:rFonts w:ascii="Calibri" w:eastAsia="Times New Roman" w:hAnsi="Calibri" w:cs="Times New Roman"/>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7E"/>
    <w:pPr>
      <w:suppressAutoHyphens/>
    </w:pPr>
    <w:rPr>
      <w:rFonts w:ascii="Calibri" w:eastAsia="Times New Roman" w:hAnsi="Calibri" w:cs="Times New Roman"/>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2013-11-25T17:33:00Z</dcterms:created>
  <dcterms:modified xsi:type="dcterms:W3CDTF">2013-11-25T17:34:00Z</dcterms:modified>
</cp:coreProperties>
</file>